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011" w:rsidRPr="00EA7011" w:rsidRDefault="00EA7011" w:rsidP="00EA7011">
      <w:pPr>
        <w:pStyle w:val="Default"/>
        <w:rPr>
          <w:color w:val="FF0000"/>
          <w:sz w:val="28"/>
          <w:szCs w:val="28"/>
        </w:rPr>
      </w:pPr>
      <w:r w:rsidRPr="00EA7011">
        <w:rPr>
          <w:b/>
          <w:bCs/>
          <w:color w:val="FF0000"/>
          <w:sz w:val="28"/>
          <w:szCs w:val="28"/>
        </w:rPr>
        <w:t xml:space="preserve">Opatření </w:t>
      </w:r>
      <w:proofErr w:type="gramStart"/>
      <w:r w:rsidRPr="00EA7011">
        <w:rPr>
          <w:b/>
          <w:bCs/>
          <w:color w:val="FF0000"/>
          <w:sz w:val="28"/>
          <w:szCs w:val="28"/>
        </w:rPr>
        <w:t>III.2.2</w:t>
      </w:r>
      <w:proofErr w:type="gramEnd"/>
      <w:r w:rsidRPr="00EA7011">
        <w:rPr>
          <w:b/>
          <w:bCs/>
          <w:color w:val="FF0000"/>
          <w:sz w:val="28"/>
          <w:szCs w:val="28"/>
        </w:rPr>
        <w:t xml:space="preserve"> – Ochrana a rozvoj kulturního dědictví venkova </w:t>
      </w:r>
    </w:p>
    <w:p w:rsidR="00EA7011" w:rsidRDefault="00EA7011" w:rsidP="00EA7011">
      <w:pPr>
        <w:pStyle w:val="Default"/>
        <w:rPr>
          <w:b/>
          <w:bCs/>
          <w:sz w:val="23"/>
          <w:szCs w:val="23"/>
        </w:rPr>
      </w:pP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Popis opatření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Dotace je určena na vypracování studií nebo programů a na výdaje spojené s udržováním, obnovou a zhodnocováním nebo využitím kulturního dědictví venkova, jako například kulturních památek, památkově významných území, kulturních prvků vesnic a venkovské krajiny, včetně historických parků, zahrad a alejí, a dále na budování stálých výstavních expozic a muzeí s vazbou na místní historii, zajímavosti, kulturní a umělecké aktivity a tradiční lidovou kulturu.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Dotace je určena projektům, které slouží k veřejně prospěšné činnosti a nejsou využívány k ekonomickému prospěchu žadatele či provozovatele.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Záměry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a) studie a programy obnovy, využití a regenerace kulturního dědictví venkova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b) obnova a zhodnocování kulturního dědictví venkova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c) stálé výstavní expozice a muzea </w:t>
      </w:r>
    </w:p>
    <w:p w:rsidR="00EA7011" w:rsidRDefault="00EA7011" w:rsidP="00EA7011">
      <w:pPr>
        <w:pStyle w:val="Default"/>
        <w:rPr>
          <w:sz w:val="23"/>
          <w:szCs w:val="23"/>
        </w:rPr>
      </w:pP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Definice příjemce dotace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- obce podle zákona č. 128/2000 Sb., o obcích ve znění pozdějších předpisů, svazek obcí dle zákona č. 128/2000 Sb., o obcích, ve znění pozdějších předpisů a zákona č.40/1964 Sb., občanský zákoník, ve znění pozdějších předpisů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- příspěvkové organizace zřízené obcí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- podnikající fyzické a právnické osoby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nestátní neziskové organizace podle zákona č. 83/1990 Sb., o sdružování občanů ve znění pozdějších předpisů (občanská sdružení), zákona č.248/1995 Sb., o obecně prospěšných společnostech a o změně a doplnění některých zákonů, ve znění pozdějších předpisů (obecně prospěšné společnosti), zákona č. 227/1997 Sb., o nadacích a nadačních fondech a o změně a doplnění některých souvisejících zákonů (zákon o nadacích a nadačních fondech), ve znění pozdějších předpisů (nadace)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- </w:t>
      </w:r>
      <w:r>
        <w:rPr>
          <w:sz w:val="23"/>
          <w:szCs w:val="23"/>
        </w:rPr>
        <w:t xml:space="preserve">zájmová sdružení právnických osob, podle §20f a následujících zákona č. 40/1964 Sb., občanský zákoník, ve znění pozdějších předpisů, jsou-li jejich členy obce, svazky obcí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- </w:t>
      </w:r>
      <w:r>
        <w:rPr>
          <w:sz w:val="23"/>
          <w:szCs w:val="23"/>
        </w:rPr>
        <w:t xml:space="preserve">církve a jejich organizace dle zákona č. 3/2002 Sb., o svobodě náboženského vyznání a postavení církví a náboženských společností a o změně některých zákonů (zákon o církvích a náboženských společnostech)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- </w:t>
      </w:r>
      <w:r>
        <w:rPr>
          <w:sz w:val="23"/>
          <w:szCs w:val="23"/>
        </w:rPr>
        <w:t xml:space="preserve">fyzické a právnické osoby podnikající dle zákona č. 513/1991 Sb., obchodní zákoník, ve znění pozdějších předpisů. </w:t>
      </w:r>
    </w:p>
    <w:p w:rsidR="00EA7011" w:rsidRDefault="00EA7011" w:rsidP="00EA7011">
      <w:pPr>
        <w:pStyle w:val="Default"/>
        <w:rPr>
          <w:sz w:val="23"/>
          <w:szCs w:val="23"/>
        </w:rPr>
      </w:pP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Kritéria přijatelnosti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Nejsou stanovena další kritéria přijatelnosti.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Další podmínky (závazné podmínky pro hlavní i vedlejší opatření)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Níže uvedené povinnosti jsou doplněny označením typu sankce dle ustanovení kapitoly 13 obecné části Pravidel opatření </w:t>
      </w:r>
      <w:proofErr w:type="gramStart"/>
      <w:r>
        <w:rPr>
          <w:sz w:val="23"/>
          <w:szCs w:val="23"/>
        </w:rPr>
        <w:t>IV.1.2</w:t>
      </w:r>
      <w:proofErr w:type="gramEnd"/>
      <w:r>
        <w:rPr>
          <w:sz w:val="23"/>
          <w:szCs w:val="23"/>
        </w:rPr>
        <w:t xml:space="preserve">. </w:t>
      </w:r>
    </w:p>
    <w:p w:rsidR="00EA7011" w:rsidRDefault="00EA7011" w:rsidP="00EA7011">
      <w:pPr>
        <w:pStyle w:val="Default"/>
        <w:spacing w:after="87"/>
        <w:rPr>
          <w:sz w:val="23"/>
          <w:szCs w:val="23"/>
        </w:rPr>
      </w:pPr>
      <w:r>
        <w:rPr>
          <w:sz w:val="23"/>
          <w:szCs w:val="23"/>
        </w:rPr>
        <w:t xml:space="preserve">1. Projekty týkající se evidované kulturní památky musí být v souladu s odborným stanoviskem Národního památkového ústavu; C. </w:t>
      </w:r>
    </w:p>
    <w:p w:rsidR="00EA7011" w:rsidRDefault="00EA7011" w:rsidP="00EA7011">
      <w:pPr>
        <w:pStyle w:val="Default"/>
        <w:spacing w:after="87"/>
        <w:rPr>
          <w:sz w:val="23"/>
          <w:szCs w:val="23"/>
        </w:rPr>
      </w:pPr>
      <w:r>
        <w:rPr>
          <w:sz w:val="23"/>
          <w:szCs w:val="23"/>
        </w:rPr>
        <w:t xml:space="preserve">2. Dotace není určena na výdaje do památek UNESCO a národních kulturních památek; C.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V případě restaurování movitých předmětů kulturního dědictví venkova musí být </w:t>
      </w:r>
    </w:p>
    <w:p w:rsidR="00EA7011" w:rsidRDefault="00EA7011" w:rsidP="00EA7011">
      <w:pPr>
        <w:pStyle w:val="Default"/>
      </w:pPr>
    </w:p>
    <w:p w:rsidR="00EA7011" w:rsidRDefault="00EA7011" w:rsidP="00EA7011">
      <w:pPr>
        <w:pStyle w:val="Default"/>
        <w:spacing w:after="87"/>
        <w:rPr>
          <w:sz w:val="23"/>
          <w:szCs w:val="23"/>
        </w:rPr>
      </w:pPr>
      <w:r>
        <w:rPr>
          <w:sz w:val="23"/>
          <w:szCs w:val="23"/>
        </w:rPr>
        <w:t xml:space="preserve">předměty umístěny v budovách zpřístupněných veřejnosti pro kulturní, výchovně vzdělávací nebo náboženské účely; D, jinak C. </w:t>
      </w:r>
    </w:p>
    <w:p w:rsidR="00EA7011" w:rsidRDefault="00EA7011" w:rsidP="00EA7011">
      <w:pPr>
        <w:pStyle w:val="Default"/>
        <w:spacing w:after="87"/>
        <w:rPr>
          <w:sz w:val="23"/>
          <w:szCs w:val="23"/>
        </w:rPr>
      </w:pPr>
      <w:r>
        <w:rPr>
          <w:sz w:val="23"/>
          <w:szCs w:val="23"/>
        </w:rPr>
        <w:t xml:space="preserve">4. V případě pořízení publikací v rámci záměru a) musí být v projektu zdůvodněn náklad tisku a způsob distribuce; D jinak C.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V případě, že jsou na nemovitost v rámci projektu uplatňovány stavební výdaje vyšší než 200 tis. Kč, musí být tato ve vlastnictví žadatele nebo </w:t>
      </w:r>
      <w:proofErr w:type="gramStart"/>
      <w:r>
        <w:rPr>
          <w:sz w:val="23"/>
          <w:szCs w:val="23"/>
        </w:rPr>
        <w:t>kraje a nebo státu</w:t>
      </w:r>
      <w:proofErr w:type="gramEnd"/>
      <w:r>
        <w:rPr>
          <w:sz w:val="23"/>
          <w:szCs w:val="23"/>
        </w:rPr>
        <w:t xml:space="preserve"> či jimi zřizovaných či založených organizací; C.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Druh a výše dotace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Druh dotace: přímá nenávratná dotace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Maximální výše dotace činí 90 % způsobilých výdajů, ze kterých je stanovena dotace.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Příspěvek EU činí 80 % veřejných zdrojů.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Příspěvek ČR činí 20 % veřejných zdrojů.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Podpora může být poskytnuta: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a) v režimu „de </w:t>
      </w:r>
      <w:proofErr w:type="spellStart"/>
      <w:r>
        <w:rPr>
          <w:sz w:val="23"/>
          <w:szCs w:val="23"/>
        </w:rPr>
        <w:t>minimis</w:t>
      </w:r>
      <w:proofErr w:type="spellEnd"/>
      <w:r>
        <w:rPr>
          <w:sz w:val="23"/>
          <w:szCs w:val="23"/>
        </w:rPr>
        <w:t xml:space="preserve">“ - viz kapitola II Charakteristika režimů podpory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b) nezakládající veřejnou podporu – viz kapitola II Charakteristika režimů podpory </w:t>
      </w:r>
    </w:p>
    <w:p w:rsidR="00EA7011" w:rsidRDefault="00EA7011" w:rsidP="00EA7011">
      <w:pPr>
        <w:pStyle w:val="Default"/>
        <w:rPr>
          <w:sz w:val="23"/>
          <w:szCs w:val="23"/>
        </w:rPr>
      </w:pP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Způsobilé výdaje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Záměr a) studie a programy obnovy, využití a regenerace kulturního dědictví venkova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V případě záměru a) se za kulturní dědictví venkova považuje kromě </w:t>
      </w:r>
      <w:r>
        <w:rPr>
          <w:b/>
          <w:bCs/>
          <w:sz w:val="23"/>
          <w:szCs w:val="23"/>
        </w:rPr>
        <w:t xml:space="preserve">nemovitých a movitých památek </w:t>
      </w:r>
      <w:r>
        <w:rPr>
          <w:sz w:val="23"/>
          <w:szCs w:val="23"/>
        </w:rPr>
        <w:t xml:space="preserve">také </w:t>
      </w:r>
      <w:r>
        <w:rPr>
          <w:b/>
          <w:bCs/>
          <w:sz w:val="23"/>
          <w:szCs w:val="23"/>
        </w:rPr>
        <w:t xml:space="preserve">nehmotné kulturní dědictví </w:t>
      </w:r>
      <w:r>
        <w:rPr>
          <w:sz w:val="23"/>
          <w:szCs w:val="23"/>
        </w:rPr>
        <w:t xml:space="preserve">(např. staročeské kuchařské recepty, lidové písně, folklor, vyprávění pamětníků, pověsti, zvyky).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- zpracování studií obnovy a využití kulturního dědictví, restaurátorských průzkumů a restaurátorských záměrů včetně souvisejících historických průzkumů k zajištění potřebných podkladů (např. kulturně-historických podkladů, archivních materiálů a dokumentace, fotodokumentace), geodetických prací a kartografických prací.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- zpracování programů regenerace památkově chráněných území, plánů péče o krajinné památkové zóny včetně souvisejících historických průzkumů k zajištění potřebných podkladů (např. kulturně-historických podkladů, archivních materiálů a dokumentace, fotodokumentace) geodetických a kartografických prací,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zpracování soupisů a map kulturního dědictví na venkově včetně souvisejících historických průzkumů k zajištění potřebných podkladů (např. kulturně-historických podkladů, archivních materiálů a dokumentace, fotodokumentace), geodetických a kartografických prací, </w:t>
      </w:r>
    </w:p>
    <w:p w:rsidR="00EA7011" w:rsidRDefault="00EA7011" w:rsidP="00EA7011">
      <w:pPr>
        <w:pStyle w:val="Default"/>
        <w:rPr>
          <w:sz w:val="23"/>
          <w:szCs w:val="23"/>
        </w:rPr>
      </w:pP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publikační činnost ve vztahu k výstupům projektu a propagace projektu prostřednictvím letáků, brožur, internetových stránek apod.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Záměr b) obnova a zhodnocování kulturního dědictví venkova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V případě záměru b) se kulturním dědictvím venkova rozumí </w:t>
      </w:r>
      <w:r>
        <w:rPr>
          <w:b/>
          <w:bCs/>
          <w:sz w:val="23"/>
          <w:szCs w:val="23"/>
        </w:rPr>
        <w:t>nemovité památky</w:t>
      </w:r>
      <w:r>
        <w:rPr>
          <w:sz w:val="23"/>
          <w:szCs w:val="23"/>
        </w:rPr>
        <w:t xml:space="preserve">, např. zámečky, tvrze, kostely, hřbitovy, fary, kaple, radnice, stavby lidové architektury, zemědělské usedlosti, špýchary, technické památky - staré kovárny, vodní hamry, pily, mlýny, drobná sakrální architektura – kapličky, křížové cesty, zvoničky, kulturní prvky venkovské krajiny a obcí – boží muka, smírčí kříže, sochy a sousoší svatých včetně skupin stromů, rozcestníky, pomníky obětem válek, busty či sochy slavných rodáků, pamětní desky, památníky, kašny, historické mostky, rodné domy významných osobností, včetně doprovodné zeleně a historické parky, zahrady, aleje, skupiny stromů i solitéry a </w:t>
      </w:r>
      <w:r>
        <w:rPr>
          <w:b/>
          <w:bCs/>
          <w:sz w:val="23"/>
          <w:szCs w:val="23"/>
        </w:rPr>
        <w:t>movité památky</w:t>
      </w:r>
      <w:r>
        <w:rPr>
          <w:sz w:val="23"/>
          <w:szCs w:val="23"/>
        </w:rPr>
        <w:t>, např. hudební nástroje, kostelní zvony, obrazy, knihy, sochy, drobné stavby v krajině, které nejsou zaneseny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v katastru nemovitostí, historický nábytek.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- stavební obnova (rekonstrukce, modernizace, statické zabezpečení, restaurování), a zhodnocení památkových budov, ploch, kulturních objektů a prvků, včetně: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- rozvodů, vytápění, sociálního zařízení, sítí technické infrastruktury v nezbytném rozsahu pro realizaci projektu (např. vodovodní a kanalizační přípojky do 50 m, přípojky elektřiny, plynu, zabezpečovacího zařízení, komunikačních sítí včetně bezdrátových technologií),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- chodníků, přístupových komunikací, nezbytného oplocení a osvětlení, venkovního označení (informačních tabulí, panelů, poutačů), parkovišť pro návštěvníky a parkových úprav (terénní úpravy, </w:t>
      </w:r>
      <w:proofErr w:type="spellStart"/>
      <w:r>
        <w:rPr>
          <w:sz w:val="23"/>
          <w:szCs w:val="23"/>
        </w:rPr>
        <w:t>ohumusování</w:t>
      </w:r>
      <w:proofErr w:type="spellEnd"/>
      <w:r>
        <w:rPr>
          <w:sz w:val="23"/>
          <w:szCs w:val="23"/>
        </w:rPr>
        <w:t xml:space="preserve">, zatravnění včetně nákladů na osivo, nákup a výsadba květin a dřevin a na ošetření stávajících dřevin), nezbytného venkovního mobiliáře jako např. laviček, odpadkových košů, stojanů na kola, zábradlí, solitérních hracích prvků, které slouží k dotvoření celkového charakteru veřejného prostranství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- obnova historických parků, zahrad, alejí, skupin stromů i solitérních dřevin (např. zahradnické a sadovnické práce a úpravy, terénní úpravy, revitalizace a konzervace věkovitých dřevin, opravy a/nebo výstavba stavebně-technických prvků – např. obvodových a opěrných zdí, teras, vstupních bran, parkových cest, altánů, fontán, jezírek), včetně: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- rozvodů, vytápění, sociálního zařízení, stavebních výdajů na stavební obnovu a/nebo novou výstavbu sítí technické infrastruktury v nezbytném rozsahu pro realizaci projektu (např. vodovodní a kanalizační přípojky do 50 m, přípojky elektřiny, plynu, zabezpečovacího zařízení, komunikačních sítí včetně bezdrátových technologií),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- chodníků, přístupových komunikací, nezbytného oplocení a osvětlení, venkovního označení (informačních tabulí, panelů, poutačů), parkovišť pro návštěvníky a parkových úprav (terénní úpravy, </w:t>
      </w:r>
      <w:proofErr w:type="spellStart"/>
      <w:r>
        <w:rPr>
          <w:sz w:val="23"/>
          <w:szCs w:val="23"/>
        </w:rPr>
        <w:t>ohumusování</w:t>
      </w:r>
      <w:proofErr w:type="spellEnd"/>
      <w:r>
        <w:rPr>
          <w:sz w:val="23"/>
          <w:szCs w:val="23"/>
        </w:rPr>
        <w:t xml:space="preserve">, zatravnění včetně nákladů na osivo, nákup a výsadba květin a dřevin), nezbytného venkovního mobiliáře jako např. laviček, odpadkových košů, stojanů na kola, zábradlí, solitérních hracích prvků, které slouží k dotvoření celkového charakteru veřejného prostranství,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- restaurování/obnova movitých předmětů kulturního dědictví venkova - významných děl výtvarných umění nebo uměleckořemeslných prací umístěných v budovách zpřístupněných veřejnosti pro kulturní, výchovně vzdělávací nebo náboženské účely (například obrazy, sochy, varhany, zvony, hudební nástroje),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zpracování studií obnovy a využití kulturního dědictví, záchranných archeologických průzkumů, restaurátorských zpráv, restaurátorských průzkumů a restaurátorských záměrů,programů regenerace památkově chráněných území, plánů péče o krajinné památkové zóny včetně souvisejících historických průzkumů k zajištění potřebných podkladů (např. kulturně-historických podkladů, archivních materiálů a dokumentace, fotodokumentace) a geodetických prací nezbytných pro realizaci projektu – způsobilé výdaje mohou být realizovány od 1.1.2007 do data podání Žádosti o dotaci na </w:t>
      </w:r>
      <w:proofErr w:type="gramStart"/>
      <w:r>
        <w:rPr>
          <w:sz w:val="23"/>
          <w:szCs w:val="23"/>
        </w:rPr>
        <w:t>MAS</w:t>
      </w:r>
      <w:proofErr w:type="gramEnd"/>
      <w:r>
        <w:rPr>
          <w:sz w:val="23"/>
          <w:szCs w:val="23"/>
        </w:rPr>
        <w:t xml:space="preserve">,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- nákup staveb souvisejících s projektem,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nákup pozemků souvisejících s projektem, </w:t>
      </w:r>
    </w:p>
    <w:p w:rsidR="00EA7011" w:rsidRDefault="00EA7011" w:rsidP="00EA7011">
      <w:pPr>
        <w:pStyle w:val="Default"/>
        <w:rPr>
          <w:sz w:val="23"/>
          <w:szCs w:val="23"/>
        </w:rPr>
      </w:pP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Záměr c) stálé výstavní expozice a muzea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V případě záměru c) lze poskytnout dotaci např. na Vesnické muzeum, Dům starých časů, Dům zaniklých řemesel, Rodný dům slavného rodáka, </w:t>
      </w:r>
      <w:proofErr w:type="spellStart"/>
      <w:r>
        <w:rPr>
          <w:sz w:val="23"/>
          <w:szCs w:val="23"/>
        </w:rPr>
        <w:t>Archeoskanzen</w:t>
      </w:r>
      <w:proofErr w:type="spellEnd"/>
      <w:r>
        <w:rPr>
          <w:sz w:val="23"/>
          <w:szCs w:val="23"/>
        </w:rPr>
        <w:t>) s nabídkou místních kulturních a historických zajímavostí, rarit, kuriozit s vazbou na místní historii, kulturní a umělecké aktivity a tradiční lidovou kulturu (např. expozice a muzea zaměřená na životní styl, lidovou architekturu, umění, historii, zemědělství, lesnictví, hornictví, sklářství, rybářství,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myslivost, technické památky, řemesla).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- stavební výdaje na novou výstavbu nebo stavební obnovu (rekonstrukce, modernizace, statické zabezpečení) budov a ploch pro realizaci výstavních expozic a muzeí s nabídkou místních kulturních a historických zajímavostí s vazbou na místní historii, kulturní a umělecké aktivity a tradiční lidovou kulturu, včetně: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- rozvodů, vytápění, sociálního zařízení, stavebních výdajů na stavební obnovu a/nebo novou výstavbu sítí technické infrastruktury v nezbytném rozsahu pro realizaci projektu (např. vodovodní a kanalizační přípojky do 50 m, přípojky elektřiny, plynu, komunikačních sítí včetně bezdrátových technologií),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- chodníků, přístupových komunikací, nezbytného oplocení a osvětlení, venkovního označení - informačních tabulí, panelů, poutačů a parkových úprav, nezbytného venkovního mobiliáře jako např. laviček, odpadkových košů, stojanů na kola, zábradlí, solitérních hracích prvků, které slouží k dotvoření celkového charakteru veřejného prostranství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- výdaje na pořízení materiálně-technického zázemí pro realizaci výstavních expozic a muzeí s nabídkou místních kulturních a historických zajímavostí s vazbou na místní historii, kulturní a umělecké aktivity a tradiční lidovou kulturu včetně: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- zařízení a vybavení nutného pro provoz – např. výstavních vitrín, panelů, informačních tabulí, osvětlení, audiovizuální techniky, počítačové techniky – hardware, software, zabezpečovacího zařízení,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- muzejní exponáty,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- nákup staveb souvisejících s projektem,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nákup pozemků souvisejících s projektem. </w:t>
      </w:r>
    </w:p>
    <w:p w:rsidR="00EA7011" w:rsidRDefault="00EA7011" w:rsidP="00EA7011">
      <w:pPr>
        <w:pStyle w:val="Default"/>
        <w:rPr>
          <w:sz w:val="23"/>
          <w:szCs w:val="23"/>
        </w:rPr>
      </w:pP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Způsobilé výdaje společné pro všechny záměry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- </w:t>
      </w:r>
      <w:r>
        <w:rPr>
          <w:sz w:val="23"/>
          <w:szCs w:val="23"/>
        </w:rPr>
        <w:t xml:space="preserve">projektová dokumentace:viz příloha 4 Společných příloh.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- </w:t>
      </w:r>
      <w:r>
        <w:rPr>
          <w:sz w:val="23"/>
          <w:szCs w:val="23"/>
        </w:rPr>
        <w:t xml:space="preserve">technická dokumentace: viz příloha 4 Společných příloh. </w:t>
      </w:r>
    </w:p>
    <w:p w:rsidR="00EA7011" w:rsidRDefault="00EA7011" w:rsidP="00EA7011">
      <w:pPr>
        <w:pStyle w:val="Default"/>
        <w:rPr>
          <w:sz w:val="23"/>
          <w:szCs w:val="23"/>
        </w:rPr>
      </w:pP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Číselník způsobilých výdajů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4509"/>
        <w:gridCol w:w="4509"/>
      </w:tblGrid>
      <w:tr w:rsidR="00EA7011">
        <w:trPr>
          <w:trHeight w:val="107"/>
        </w:trPr>
        <w:tc>
          <w:tcPr>
            <w:tcW w:w="4509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Záměr a) studie a programy obnovy, </w:t>
            </w:r>
            <w:proofErr w:type="spellStart"/>
            <w:r>
              <w:rPr>
                <w:b/>
                <w:bCs/>
                <w:sz w:val="23"/>
                <w:szCs w:val="23"/>
              </w:rPr>
              <w:t>vyuţití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a regenerace kulturního dědictví venkova Kód </w:t>
            </w:r>
          </w:p>
        </w:tc>
        <w:tc>
          <w:tcPr>
            <w:tcW w:w="4509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Způsobilý výdaj </w:t>
            </w:r>
          </w:p>
        </w:tc>
      </w:tr>
      <w:tr w:rsidR="00EA7011">
        <w:trPr>
          <w:trHeight w:val="111"/>
        </w:trPr>
        <w:tc>
          <w:tcPr>
            <w:tcW w:w="4509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973 </w:t>
            </w:r>
          </w:p>
        </w:tc>
        <w:tc>
          <w:tcPr>
            <w:tcW w:w="4509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výdaje na vypracování studií obnovy a využití kulturního dědictví venkova </w:t>
            </w:r>
          </w:p>
        </w:tc>
      </w:tr>
      <w:tr w:rsidR="00EA7011">
        <w:trPr>
          <w:trHeight w:val="247"/>
        </w:trPr>
        <w:tc>
          <w:tcPr>
            <w:tcW w:w="4509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974 </w:t>
            </w:r>
          </w:p>
        </w:tc>
        <w:tc>
          <w:tcPr>
            <w:tcW w:w="4509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výdaje na vypracování programů regenerace památkově významných území, plánů péče o území </w:t>
            </w:r>
          </w:p>
        </w:tc>
      </w:tr>
      <w:tr w:rsidR="00EA7011">
        <w:trPr>
          <w:trHeight w:val="111"/>
        </w:trPr>
        <w:tc>
          <w:tcPr>
            <w:tcW w:w="4509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975 </w:t>
            </w:r>
          </w:p>
        </w:tc>
        <w:tc>
          <w:tcPr>
            <w:tcW w:w="4509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výdaje na vypracování soupisů a map kulturního dědictví venkova </w:t>
            </w:r>
          </w:p>
        </w:tc>
      </w:tr>
      <w:tr w:rsidR="00EA7011">
        <w:trPr>
          <w:trHeight w:val="111"/>
        </w:trPr>
        <w:tc>
          <w:tcPr>
            <w:tcW w:w="4509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976 </w:t>
            </w:r>
          </w:p>
        </w:tc>
        <w:tc>
          <w:tcPr>
            <w:tcW w:w="4509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publikační činnost a propagace projektu </w:t>
            </w:r>
          </w:p>
        </w:tc>
      </w:tr>
      <w:tr w:rsidR="00EA7011">
        <w:trPr>
          <w:trHeight w:val="111"/>
        </w:trPr>
        <w:tc>
          <w:tcPr>
            <w:tcW w:w="4509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998 </w:t>
            </w:r>
          </w:p>
        </w:tc>
        <w:tc>
          <w:tcPr>
            <w:tcW w:w="4509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projektová dokumentace </w:t>
            </w:r>
          </w:p>
        </w:tc>
      </w:tr>
    </w:tbl>
    <w:p w:rsidR="00EA7011" w:rsidRDefault="00EA7011" w:rsidP="00EA7011">
      <w:pPr>
        <w:pStyle w:val="Default"/>
      </w:pPr>
    </w:p>
    <w:p w:rsidR="00EA7011" w:rsidRDefault="00EA7011" w:rsidP="00EA7011">
      <w:pPr>
        <w:pStyle w:val="Default"/>
      </w:pPr>
    </w:p>
    <w:p w:rsidR="00EA7011" w:rsidRDefault="00EA7011" w:rsidP="00EA7011">
      <w:pPr>
        <w:pStyle w:val="Default"/>
      </w:pPr>
    </w:p>
    <w:p w:rsidR="00EA7011" w:rsidRDefault="00EA7011" w:rsidP="00EA7011">
      <w:pPr>
        <w:pStyle w:val="Default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4511"/>
        <w:gridCol w:w="4511"/>
      </w:tblGrid>
      <w:tr w:rsidR="00EA7011">
        <w:trPr>
          <w:trHeight w:val="107"/>
        </w:trPr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Záměr b) obnova a zhodnocování kulturního dědictví venkova Kód </w:t>
            </w:r>
          </w:p>
        </w:tc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Způsobilý výdaj </w:t>
            </w:r>
          </w:p>
        </w:tc>
      </w:tr>
      <w:tr w:rsidR="00EA7011">
        <w:trPr>
          <w:trHeight w:val="247"/>
        </w:trPr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977 </w:t>
            </w:r>
          </w:p>
        </w:tc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stavební výdaje na stavební obnovu a zhodnocení památkových budov, ploch, kulturních objektů a prvků </w:t>
            </w:r>
          </w:p>
        </w:tc>
      </w:tr>
      <w:tr w:rsidR="00EA7011">
        <w:trPr>
          <w:trHeight w:val="247"/>
        </w:trPr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978 </w:t>
            </w:r>
          </w:p>
        </w:tc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výdaje na revitalizaci historických parků, zahrad, alejí, skupin stromů i solitérních dřevin </w:t>
            </w:r>
          </w:p>
        </w:tc>
      </w:tr>
      <w:tr w:rsidR="00EA7011">
        <w:trPr>
          <w:trHeight w:val="111"/>
        </w:trPr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979 </w:t>
            </w:r>
          </w:p>
        </w:tc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výdaje na zpracování posudku statiky budov či objektů v souvislosti s projektem </w:t>
            </w:r>
          </w:p>
        </w:tc>
      </w:tr>
      <w:tr w:rsidR="00EA7011">
        <w:trPr>
          <w:trHeight w:val="111"/>
        </w:trPr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980 </w:t>
            </w:r>
          </w:p>
        </w:tc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zpracování studií </w:t>
            </w:r>
          </w:p>
        </w:tc>
      </w:tr>
      <w:tr w:rsidR="00EA7011" w:rsidTr="00EA7011">
        <w:trPr>
          <w:trHeight w:val="111"/>
        </w:trPr>
        <w:tc>
          <w:tcPr>
            <w:tcW w:w="4511" w:type="dxa"/>
            <w:tcBorders>
              <w:left w:val="nil"/>
            </w:tcBorders>
          </w:tcPr>
          <w:p w:rsidR="00EA7011" w:rsidRPr="00EA7011" w:rsidRDefault="00EA7011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981 </w:t>
            </w:r>
          </w:p>
        </w:tc>
        <w:tc>
          <w:tcPr>
            <w:tcW w:w="4511" w:type="dxa"/>
            <w:tcBorders>
              <w:right w:val="nil"/>
            </w:tcBorders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restaurování/obnova movitých předmětů kulturního dědictví venkova </w:t>
            </w:r>
          </w:p>
        </w:tc>
      </w:tr>
      <w:tr w:rsidR="00EA7011" w:rsidTr="00EA7011">
        <w:trPr>
          <w:trHeight w:val="111"/>
        </w:trPr>
        <w:tc>
          <w:tcPr>
            <w:tcW w:w="4511" w:type="dxa"/>
            <w:tcBorders>
              <w:left w:val="nil"/>
            </w:tcBorders>
          </w:tcPr>
          <w:p w:rsidR="00EA7011" w:rsidRPr="00EA7011" w:rsidRDefault="00EA7011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996 </w:t>
            </w:r>
          </w:p>
        </w:tc>
        <w:tc>
          <w:tcPr>
            <w:tcW w:w="4511" w:type="dxa"/>
            <w:tcBorders>
              <w:right w:val="nil"/>
            </w:tcBorders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nákup staveb souvisejících s projektem </w:t>
            </w:r>
          </w:p>
        </w:tc>
      </w:tr>
      <w:tr w:rsidR="00EA7011" w:rsidTr="00EA7011">
        <w:trPr>
          <w:trHeight w:val="111"/>
        </w:trPr>
        <w:tc>
          <w:tcPr>
            <w:tcW w:w="4511" w:type="dxa"/>
            <w:tcBorders>
              <w:left w:val="nil"/>
            </w:tcBorders>
          </w:tcPr>
          <w:p w:rsidR="00EA7011" w:rsidRPr="00EA7011" w:rsidRDefault="00EA7011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997 </w:t>
            </w:r>
          </w:p>
        </w:tc>
        <w:tc>
          <w:tcPr>
            <w:tcW w:w="4511" w:type="dxa"/>
            <w:tcBorders>
              <w:right w:val="nil"/>
            </w:tcBorders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nákup pozemků souvisejících s projektem </w:t>
            </w:r>
          </w:p>
        </w:tc>
      </w:tr>
      <w:tr w:rsidR="00EA7011" w:rsidTr="00EA7011">
        <w:trPr>
          <w:trHeight w:val="111"/>
        </w:trPr>
        <w:tc>
          <w:tcPr>
            <w:tcW w:w="4511" w:type="dxa"/>
            <w:tcBorders>
              <w:left w:val="nil"/>
            </w:tcBorders>
          </w:tcPr>
          <w:p w:rsidR="00EA7011" w:rsidRPr="00EA7011" w:rsidRDefault="00EA7011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998 </w:t>
            </w:r>
          </w:p>
        </w:tc>
        <w:tc>
          <w:tcPr>
            <w:tcW w:w="4511" w:type="dxa"/>
            <w:tcBorders>
              <w:right w:val="nil"/>
            </w:tcBorders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projektová dokumentace </w:t>
            </w:r>
          </w:p>
        </w:tc>
      </w:tr>
      <w:tr w:rsidR="00EA7011" w:rsidTr="00EA7011">
        <w:trPr>
          <w:trHeight w:val="111"/>
        </w:trPr>
        <w:tc>
          <w:tcPr>
            <w:tcW w:w="4511" w:type="dxa"/>
            <w:tcBorders>
              <w:left w:val="nil"/>
              <w:bottom w:val="nil"/>
            </w:tcBorders>
          </w:tcPr>
          <w:p w:rsidR="00EA7011" w:rsidRPr="00EA7011" w:rsidRDefault="00EA7011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999 </w:t>
            </w:r>
          </w:p>
        </w:tc>
        <w:tc>
          <w:tcPr>
            <w:tcW w:w="4511" w:type="dxa"/>
            <w:tcBorders>
              <w:bottom w:val="nil"/>
              <w:right w:val="nil"/>
            </w:tcBorders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technická dokumentace </w:t>
            </w:r>
          </w:p>
        </w:tc>
      </w:tr>
    </w:tbl>
    <w:p w:rsidR="00EA7011" w:rsidRDefault="00EA7011" w:rsidP="00EA7011">
      <w:pPr>
        <w:pStyle w:val="Default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4511"/>
        <w:gridCol w:w="4511"/>
      </w:tblGrid>
      <w:tr w:rsidR="00EA7011">
        <w:trPr>
          <w:trHeight w:val="107"/>
        </w:trPr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Záměr c) stálé výstavní expozice a muzea Kód </w:t>
            </w:r>
          </w:p>
        </w:tc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Způsobilý výdaj </w:t>
            </w:r>
          </w:p>
        </w:tc>
      </w:tr>
      <w:tr w:rsidR="00EA7011">
        <w:trPr>
          <w:trHeight w:val="247"/>
        </w:trPr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982 </w:t>
            </w:r>
          </w:p>
        </w:tc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stavební výdaje na novou výstavbu nebo stavební obnovu budov a ploch pro realizaci výstavních expozic a muzeí </w:t>
            </w:r>
          </w:p>
        </w:tc>
      </w:tr>
      <w:tr w:rsidR="00EA7011">
        <w:trPr>
          <w:trHeight w:val="111"/>
        </w:trPr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983 </w:t>
            </w:r>
          </w:p>
        </w:tc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výdaje na zpracování libreta výstavní a/nebo muzejní expozice </w:t>
            </w:r>
          </w:p>
        </w:tc>
      </w:tr>
      <w:tr w:rsidR="00EA7011">
        <w:trPr>
          <w:trHeight w:val="247"/>
        </w:trPr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984 </w:t>
            </w:r>
          </w:p>
        </w:tc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výdaje na pořízení materiálně-technického zázemí pro realizaci výstavních expozic a muzeí </w:t>
            </w:r>
          </w:p>
        </w:tc>
      </w:tr>
      <w:tr w:rsidR="00EA7011">
        <w:trPr>
          <w:trHeight w:val="111"/>
        </w:trPr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985 </w:t>
            </w:r>
          </w:p>
        </w:tc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muzejní exponáty </w:t>
            </w:r>
          </w:p>
        </w:tc>
      </w:tr>
      <w:tr w:rsidR="00EA7011">
        <w:trPr>
          <w:trHeight w:val="111"/>
        </w:trPr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996 </w:t>
            </w:r>
          </w:p>
        </w:tc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nákup staveb souvisejících s projektem </w:t>
            </w:r>
          </w:p>
        </w:tc>
      </w:tr>
      <w:tr w:rsidR="00EA7011">
        <w:trPr>
          <w:trHeight w:val="111"/>
        </w:trPr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997 </w:t>
            </w:r>
          </w:p>
        </w:tc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nákup pozemků souvisejících s projektem </w:t>
            </w:r>
          </w:p>
        </w:tc>
      </w:tr>
      <w:tr w:rsidR="00EA7011">
        <w:trPr>
          <w:trHeight w:val="111"/>
        </w:trPr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998 </w:t>
            </w:r>
          </w:p>
        </w:tc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projektová dokumentace </w:t>
            </w:r>
          </w:p>
        </w:tc>
      </w:tr>
      <w:tr w:rsidR="00EA7011">
        <w:trPr>
          <w:trHeight w:val="111"/>
        </w:trPr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999 </w:t>
            </w:r>
          </w:p>
        </w:tc>
        <w:tc>
          <w:tcPr>
            <w:tcW w:w="451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technická dokumentace </w:t>
            </w:r>
          </w:p>
        </w:tc>
      </w:tr>
    </w:tbl>
    <w:p w:rsidR="00EA7011" w:rsidRDefault="00EA7011" w:rsidP="00EA7011">
      <w:pPr>
        <w:pStyle w:val="Default"/>
      </w:pPr>
    </w:p>
    <w:p w:rsidR="00EA7011" w:rsidRDefault="00EA7011" w:rsidP="00EA7011">
      <w:pPr>
        <w:pStyle w:val="Default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721"/>
        <w:gridCol w:w="2721"/>
        <w:gridCol w:w="2721"/>
      </w:tblGrid>
      <w:tr w:rsidR="00EA7011">
        <w:trPr>
          <w:trHeight w:val="107"/>
        </w:trPr>
        <w:tc>
          <w:tcPr>
            <w:tcW w:w="272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Závazný přehled maximálních hodnot (limitů) způsobilých výdajů: Kód </w:t>
            </w:r>
          </w:p>
        </w:tc>
        <w:tc>
          <w:tcPr>
            <w:tcW w:w="272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Způsobilý výdaj </w:t>
            </w:r>
          </w:p>
        </w:tc>
        <w:tc>
          <w:tcPr>
            <w:tcW w:w="272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Limit </w:t>
            </w:r>
          </w:p>
        </w:tc>
      </w:tr>
      <w:tr w:rsidR="00EA7011">
        <w:trPr>
          <w:trHeight w:val="109"/>
        </w:trPr>
        <w:tc>
          <w:tcPr>
            <w:tcW w:w="272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976 </w:t>
            </w:r>
          </w:p>
        </w:tc>
        <w:tc>
          <w:tcPr>
            <w:tcW w:w="272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Publikační činnost a propagace projektu </w:t>
            </w:r>
          </w:p>
        </w:tc>
        <w:tc>
          <w:tcPr>
            <w:tcW w:w="272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20 % způsobilých výdajů </w:t>
            </w:r>
          </w:p>
        </w:tc>
      </w:tr>
      <w:tr w:rsidR="00EA7011">
        <w:trPr>
          <w:trHeight w:val="109"/>
        </w:trPr>
        <w:tc>
          <w:tcPr>
            <w:tcW w:w="272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980 </w:t>
            </w:r>
          </w:p>
        </w:tc>
        <w:tc>
          <w:tcPr>
            <w:tcW w:w="272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Zpracování studií </w:t>
            </w:r>
          </w:p>
        </w:tc>
        <w:tc>
          <w:tcPr>
            <w:tcW w:w="272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80 000 Kč/projekt </w:t>
            </w:r>
          </w:p>
        </w:tc>
      </w:tr>
      <w:tr w:rsidR="00EA7011">
        <w:trPr>
          <w:trHeight w:val="109"/>
        </w:trPr>
        <w:tc>
          <w:tcPr>
            <w:tcW w:w="272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985 </w:t>
            </w:r>
          </w:p>
        </w:tc>
        <w:tc>
          <w:tcPr>
            <w:tcW w:w="272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Muzejní exponáty </w:t>
            </w:r>
          </w:p>
        </w:tc>
        <w:tc>
          <w:tcPr>
            <w:tcW w:w="272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50 000 Kč/projekt </w:t>
            </w:r>
          </w:p>
        </w:tc>
      </w:tr>
      <w:tr w:rsidR="00EA7011">
        <w:trPr>
          <w:trHeight w:val="109"/>
        </w:trPr>
        <w:tc>
          <w:tcPr>
            <w:tcW w:w="272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996 </w:t>
            </w:r>
          </w:p>
        </w:tc>
        <w:tc>
          <w:tcPr>
            <w:tcW w:w="272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Nákup staveb souvisejících s projektem </w:t>
            </w:r>
          </w:p>
        </w:tc>
        <w:tc>
          <w:tcPr>
            <w:tcW w:w="272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10 % způsobilých výdajů </w:t>
            </w:r>
          </w:p>
        </w:tc>
      </w:tr>
      <w:tr w:rsidR="00EA7011">
        <w:trPr>
          <w:trHeight w:val="109"/>
        </w:trPr>
        <w:tc>
          <w:tcPr>
            <w:tcW w:w="272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997 </w:t>
            </w:r>
          </w:p>
        </w:tc>
        <w:tc>
          <w:tcPr>
            <w:tcW w:w="272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Nákup pozemků souvisejících s projektem </w:t>
            </w:r>
          </w:p>
        </w:tc>
        <w:tc>
          <w:tcPr>
            <w:tcW w:w="272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10 % způsobilých výdajů </w:t>
            </w:r>
          </w:p>
        </w:tc>
      </w:tr>
      <w:tr w:rsidR="00EA7011">
        <w:trPr>
          <w:trHeight w:val="109"/>
        </w:trPr>
        <w:tc>
          <w:tcPr>
            <w:tcW w:w="272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998 </w:t>
            </w:r>
          </w:p>
        </w:tc>
        <w:tc>
          <w:tcPr>
            <w:tcW w:w="272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Projektová dokumentace </w:t>
            </w:r>
          </w:p>
        </w:tc>
        <w:tc>
          <w:tcPr>
            <w:tcW w:w="272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20 000 Kč/projekt </w:t>
            </w:r>
          </w:p>
        </w:tc>
      </w:tr>
      <w:tr w:rsidR="00EA7011">
        <w:trPr>
          <w:trHeight w:val="109"/>
        </w:trPr>
        <w:tc>
          <w:tcPr>
            <w:tcW w:w="272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999 </w:t>
            </w:r>
          </w:p>
        </w:tc>
        <w:tc>
          <w:tcPr>
            <w:tcW w:w="272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Technická dokumentace </w:t>
            </w:r>
          </w:p>
        </w:tc>
        <w:tc>
          <w:tcPr>
            <w:tcW w:w="2721" w:type="dxa"/>
          </w:tcPr>
          <w:p w:rsidR="00EA7011" w:rsidRDefault="00EA701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80 000 Kč/projekt </w:t>
            </w:r>
          </w:p>
        </w:tc>
      </w:tr>
    </w:tbl>
    <w:p w:rsidR="00EA7011" w:rsidRDefault="00EA7011" w:rsidP="00EA7011">
      <w:pPr>
        <w:pStyle w:val="Default"/>
      </w:pPr>
    </w:p>
    <w:p w:rsidR="00EA7011" w:rsidRPr="009A5871" w:rsidRDefault="00EA7011" w:rsidP="00EA7011">
      <w:pPr>
        <w:pStyle w:val="Default"/>
        <w:rPr>
          <w:color w:val="FF0000"/>
          <w:sz w:val="23"/>
          <w:szCs w:val="23"/>
        </w:rPr>
      </w:pPr>
      <w:r w:rsidRPr="009A5871">
        <w:rPr>
          <w:b/>
          <w:bCs/>
          <w:color w:val="FF0000"/>
          <w:sz w:val="23"/>
          <w:szCs w:val="23"/>
        </w:rPr>
        <w:t xml:space="preserve">Nepovolené formy financování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leasing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věcné plnění ze strany žadatele/příjemce dotace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Seznam příloh specifických pro opatření/</w:t>
      </w:r>
      <w:proofErr w:type="spellStart"/>
      <w:r>
        <w:rPr>
          <w:b/>
          <w:bCs/>
          <w:sz w:val="23"/>
          <w:szCs w:val="23"/>
        </w:rPr>
        <w:t>podopatření</w:t>
      </w:r>
      <w:proofErr w:type="spellEnd"/>
      <w:r>
        <w:rPr>
          <w:b/>
          <w:bCs/>
          <w:sz w:val="23"/>
          <w:szCs w:val="23"/>
        </w:rPr>
        <w:t xml:space="preserve">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Přílohy jsou doplněny označením typu sankce dle ustanovení kapitoly 13 obecné části Pravidel opatření </w:t>
      </w:r>
      <w:proofErr w:type="gramStart"/>
      <w:r>
        <w:rPr>
          <w:sz w:val="23"/>
          <w:szCs w:val="23"/>
        </w:rPr>
        <w:t>IV.1.2</w:t>
      </w:r>
      <w:proofErr w:type="gramEnd"/>
      <w:r>
        <w:rPr>
          <w:sz w:val="23"/>
          <w:szCs w:val="23"/>
        </w:rPr>
        <w:t xml:space="preserve">. </w:t>
      </w:r>
    </w:p>
    <w:p w:rsidR="00EA7011" w:rsidRDefault="00EA7011" w:rsidP="00EA7011">
      <w:pPr>
        <w:pStyle w:val="Default"/>
        <w:spacing w:after="139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a) Povinné přílohy předkládané při podání </w:t>
      </w:r>
      <w:r w:rsidR="00BF5CDC">
        <w:rPr>
          <w:b/>
          <w:bCs/>
          <w:sz w:val="23"/>
          <w:szCs w:val="23"/>
        </w:rPr>
        <w:t>Ž</w:t>
      </w:r>
      <w:r>
        <w:rPr>
          <w:b/>
          <w:bCs/>
          <w:sz w:val="23"/>
          <w:szCs w:val="23"/>
        </w:rPr>
        <w:t xml:space="preserve">ádosti o dotaci; C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</w:t>
      </w:r>
    </w:p>
    <w:p w:rsidR="00EA7011" w:rsidRDefault="00EA7011" w:rsidP="00EA7011">
      <w:pPr>
        <w:pStyle w:val="Default"/>
      </w:pPr>
      <w:r>
        <w:rPr>
          <w:sz w:val="23"/>
          <w:szCs w:val="23"/>
        </w:rPr>
        <w:t xml:space="preserve">a. Doklad, že předmětem dotace je kulturní dědictví venkova - výpis z registru kulturních památek (též elektronický), stanovisko/posudek příslušného pracoviště Národního památkového ústavu, stanovisko obecního úřadu obce </w:t>
      </w:r>
    </w:p>
    <w:p w:rsidR="00EA7011" w:rsidRDefault="00EA7011" w:rsidP="00EA7011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s rozšířenou působností, rozhodnutí zastupitelstva obce, rady obce – pouze pro záměr b) – prostá kopie. </w:t>
      </w:r>
    </w:p>
    <w:p w:rsidR="009A5871" w:rsidRDefault="00EA7011" w:rsidP="00EA7011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b</w:t>
      </w:r>
      <w:proofErr w:type="spellEnd"/>
      <w:r>
        <w:rPr>
          <w:sz w:val="23"/>
          <w:szCs w:val="23"/>
        </w:rPr>
        <w:t xml:space="preserve">. Závazné stanovisko k obnově objektu kulturního dědictví vydané orgánem, který prohlásil předmět dotace za kulturní dědictví stanovisko obecního úřadu obce s rozšířenou působností či stanovisko k projektu vydané obecním úřadem nebo odborný posudek odborně způsobilé osoby – pouze pro záměr b) – prostá kopie. </w:t>
      </w:r>
    </w:p>
    <w:p w:rsidR="009A5871" w:rsidRPr="009A5871" w:rsidRDefault="009A5871" w:rsidP="00EA7011">
      <w:pPr>
        <w:pStyle w:val="Default"/>
        <w:rPr>
          <w:color w:val="FF0000"/>
          <w:sz w:val="23"/>
          <w:szCs w:val="23"/>
        </w:rPr>
      </w:pPr>
      <w:r w:rsidRPr="009A5871">
        <w:rPr>
          <w:color w:val="FF0000"/>
          <w:sz w:val="23"/>
          <w:szCs w:val="23"/>
        </w:rPr>
        <w:t xml:space="preserve">- poznámka: pokud je předmět projektu zapsán v rejstříku nemovitých kulturních </w:t>
      </w:r>
      <w:proofErr w:type="gramStart"/>
      <w:r w:rsidRPr="009A5871">
        <w:rPr>
          <w:color w:val="FF0000"/>
          <w:sz w:val="23"/>
          <w:szCs w:val="23"/>
        </w:rPr>
        <w:t>památek , musí</w:t>
      </w:r>
      <w:proofErr w:type="gramEnd"/>
      <w:r w:rsidRPr="009A5871">
        <w:rPr>
          <w:color w:val="FF0000"/>
          <w:sz w:val="23"/>
          <w:szCs w:val="23"/>
        </w:rPr>
        <w:t xml:space="preserve"> být stanovisko k záměru žadatele vydáno NPÚ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Oba výše uvedené doklady musí být vydány stejným orgánem. </w:t>
      </w:r>
    </w:p>
    <w:p w:rsidR="00EA7011" w:rsidRDefault="00EA7011" w:rsidP="00EA7011">
      <w:pPr>
        <w:pStyle w:val="Default"/>
        <w:spacing w:after="277"/>
        <w:rPr>
          <w:sz w:val="23"/>
          <w:szCs w:val="23"/>
        </w:rPr>
      </w:pPr>
      <w:r>
        <w:rPr>
          <w:sz w:val="23"/>
          <w:szCs w:val="23"/>
        </w:rPr>
        <w:t xml:space="preserve">2) Dokument, ze kterého bude patrné, co je záměrem žadatele - záměr obnovy, restaurátorský průzkum, restaurátorský záměr, program regenerace památkově chráněných území, plán péče o krajinné památkové zóny – v případě, že na projekt v záměru b) není třeba stavební řízení – prostá kopie.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b) Povinné přílohy předkládané při podpisu Dohody; C </w:t>
      </w:r>
    </w:p>
    <w:p w:rsidR="00EA7011" w:rsidRDefault="00EA7011" w:rsidP="00EA7011">
      <w:pPr>
        <w:pStyle w:val="Default"/>
        <w:rPr>
          <w:sz w:val="23"/>
          <w:szCs w:val="23"/>
        </w:rPr>
      </w:pP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Nejsou stanoveny další povinné přílohy. </w:t>
      </w:r>
    </w:p>
    <w:p w:rsidR="00EA7011" w:rsidRDefault="00EA7011" w:rsidP="00EA701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c) Povinné přílohy předkládané při podání </w:t>
      </w:r>
      <w:r w:rsidR="00BF5CDC">
        <w:rPr>
          <w:b/>
          <w:bCs/>
          <w:sz w:val="23"/>
          <w:szCs w:val="23"/>
        </w:rPr>
        <w:t>Ž</w:t>
      </w:r>
      <w:r>
        <w:rPr>
          <w:b/>
          <w:bCs/>
          <w:sz w:val="23"/>
          <w:szCs w:val="23"/>
        </w:rPr>
        <w:t xml:space="preserve">ádosti o proplacení výdajů </w:t>
      </w:r>
    </w:p>
    <w:p w:rsidR="00EA7011" w:rsidRDefault="00EA7011" w:rsidP="00EA7011">
      <w:pPr>
        <w:pStyle w:val="Default"/>
        <w:rPr>
          <w:sz w:val="23"/>
          <w:szCs w:val="23"/>
        </w:rPr>
      </w:pPr>
    </w:p>
    <w:p w:rsidR="00EA7011" w:rsidRDefault="00EA7011" w:rsidP="00EA7011">
      <w:pPr>
        <w:pStyle w:val="Default"/>
      </w:pPr>
      <w:r>
        <w:rPr>
          <w:sz w:val="23"/>
          <w:szCs w:val="23"/>
        </w:rPr>
        <w:t>Nejsou stanoveny další povinné přílohy.</w:t>
      </w:r>
    </w:p>
    <w:sectPr w:rsidR="00EA7011" w:rsidSect="00074D93">
      <w:pgSz w:w="11906" w:h="17338"/>
      <w:pgMar w:top="1148" w:right="843" w:bottom="655" w:left="1152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A7011"/>
    <w:rsid w:val="0088284D"/>
    <w:rsid w:val="009A5871"/>
    <w:rsid w:val="00BF5CDC"/>
    <w:rsid w:val="00DC6ABF"/>
    <w:rsid w:val="00EA7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6AB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EA70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2160</Words>
  <Characters>12744</Characters>
  <Application>Microsoft Office Word</Application>
  <DocSecurity>0</DocSecurity>
  <Lines>106</Lines>
  <Paragraphs>29</Paragraphs>
  <ScaleCrop>false</ScaleCrop>
  <Company>MAS "Přiďte pobejt" o.s.</Company>
  <LinksUpToDate>false</LinksUpToDate>
  <CharactersWithSpaces>14875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Věra</dc:creator>
  <cp:keywords/>
  <dc:description/>
  <cp:lastModifiedBy>Věra</cp:lastModifiedBy>
  <cp:revision>4</cp:revision>
  <dcterms:created xsi:type="dcterms:W3CDTF">2012-04-10T09:42:00Z</dcterms:created>
  <dcterms:modified xsi:type="dcterms:W3CDTF">2012-04-17T08:24:00Z</dcterms:modified>
</cp:coreProperties>
</file>